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5E" w:rsidRDefault="003E6117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4"/>
          <w:szCs w:val="24"/>
        </w:rPr>
        <w:t>CĂTRE</w:t>
      </w:r>
    </w:p>
    <w:p w:rsidR="0052635E" w:rsidRDefault="003E6117">
      <w:pPr>
        <w:ind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INSPECTORATUL ȘCOLAR AL MUNICIPIULUI BUCUREȘTI</w:t>
      </w:r>
    </w:p>
    <w:p w:rsidR="0052635E" w:rsidRDefault="003E6117">
      <w:pPr>
        <w:ind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INSPECTORATUL ȘCOLAR AL JUDEȚULUI ILFOV</w:t>
      </w:r>
    </w:p>
    <w:p w:rsidR="0052635E" w:rsidRDefault="003E6117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În atenția</w:t>
      </w:r>
    </w:p>
    <w:p w:rsidR="0052635E" w:rsidRDefault="003E6117">
      <w:pPr>
        <w:spacing w:after="0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CONDUCERII UNITĂȚILOR DE ÎNVĂȚĂMÂNT PREUNIVERSITAR  </w:t>
      </w:r>
    </w:p>
    <w:p w:rsidR="0052635E" w:rsidRDefault="0052635E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52635E" w:rsidRDefault="003E6117">
      <w:pPr>
        <w:pBdr>
          <w:top w:val="single" w:sz="4" w:space="1" w:color="000001"/>
          <w:bottom w:val="single" w:sz="4" w:space="1" w:color="000001"/>
        </w:pBdr>
        <w:spacing w:after="0"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Referitor la: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Selectie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cadre didactice care ocupă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funcţii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de conducere în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unităţi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de stat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inclusiv special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ș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i/>
          <w:sz w:val="24"/>
          <w:szCs w:val="24"/>
        </w:rPr>
        <w:t>particulare acreditate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care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şcolarizează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pe nivel primar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şi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/sau gimnazial, în vederea participării la programul de formare profesională continuă 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"Managementul implementării eficie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 xml:space="preserve">nte a curriculumului </w:t>
      </w:r>
      <w:proofErr w:type="spellStart"/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naţional</w:t>
      </w:r>
      <w:proofErr w:type="spellEnd"/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. MAN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 xml:space="preserve">GER - CRED. Formare nivel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",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acreditat de Casa Corpului Didactic din Municipiul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Bucureşti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, în cadrul proiectului ,,CURRICULUM RELEV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NT, </w:t>
      </w:r>
      <w:r>
        <w:rPr>
          <w:rFonts w:ascii="Arial" w:eastAsia="Arial" w:hAnsi="Arial" w:cs="Arial"/>
          <w:b/>
          <w:i/>
          <w:sz w:val="24"/>
          <w:szCs w:val="24"/>
        </w:rPr>
        <w:t>EDUCAȚIE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 xml:space="preserve"> DESCHI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Ă pentru toți - CRED"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. </w:t>
      </w:r>
    </w:p>
    <w:p w:rsidR="0052635E" w:rsidRDefault="0052635E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52635E" w:rsidRDefault="003E6117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Având în vedere Adresa nr 6645/CRED/16.01.2023, la solicitarea Ministerului Educației, Casa Corpului Didactic București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lansat un nou </w:t>
      </w:r>
      <w:r>
        <w:rPr>
          <w:rFonts w:ascii="Arial" w:eastAsia="Arial" w:hAnsi="Arial" w:cs="Arial"/>
          <w:b/>
          <w:sz w:val="24"/>
          <w:szCs w:val="24"/>
        </w:rPr>
        <w:t>apel de selecție</w:t>
      </w:r>
      <w:r>
        <w:rPr>
          <w:rFonts w:ascii="Trebuchet MS" w:eastAsia="Trebuchet MS" w:hAnsi="Trebuchet MS" w:cs="Trebuchet MS"/>
          <w:sz w:val="24"/>
          <w:szCs w:val="24"/>
        </w:rPr>
        <w:t xml:space="preserve">, în cadrul proiectului </w:t>
      </w:r>
      <w:r>
        <w:rPr>
          <w:rFonts w:ascii="Trebuchet MS" w:eastAsia="Trebuchet MS" w:hAnsi="Trebuchet MS" w:cs="Trebuchet MS"/>
          <w:b/>
          <w:sz w:val="24"/>
          <w:szCs w:val="24"/>
        </w:rPr>
        <w:t>CRED</w:t>
      </w:r>
      <w:r>
        <w:rPr>
          <w:rFonts w:ascii="Trebuchet MS" w:eastAsia="Trebuchet MS" w:hAnsi="Trebuchet MS" w:cs="Trebuchet MS"/>
          <w:sz w:val="24"/>
          <w:szCs w:val="24"/>
        </w:rPr>
        <w:t xml:space="preserve">, pentru 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>cadre didactice care ocupă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>funcţii</w:t>
      </w:r>
      <w:proofErr w:type="spellEnd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de conducere în </w:t>
      </w:r>
      <w:proofErr w:type="spellStart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>unităţi</w:t>
      </w:r>
      <w:proofErr w:type="spellEnd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>învăţământ</w:t>
      </w:r>
      <w:proofErr w:type="spellEnd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 xml:space="preserve"> de stat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>inclusiv special)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ș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 xml:space="preserve">particulare acreditate 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care </w:t>
      </w:r>
      <w:proofErr w:type="spellStart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>şcolarizează</w:t>
      </w:r>
      <w:proofErr w:type="spellEnd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</w:rPr>
        <w:t xml:space="preserve"> pe </w:t>
      </w:r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 xml:space="preserve">nivel primar </w:t>
      </w:r>
      <w:proofErr w:type="spellStart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>şi</w:t>
      </w:r>
      <w:proofErr w:type="spellEnd"/>
      <w:r>
        <w:rPr>
          <w:rFonts w:ascii="Trebuchet MS" w:eastAsia="Trebuchet MS" w:hAnsi="Trebuchet MS" w:cs="Trebuchet MS"/>
          <w:b/>
          <w:i/>
          <w:color w:val="FF3333"/>
          <w:sz w:val="24"/>
          <w:szCs w:val="24"/>
          <w:u w:val="single"/>
        </w:rPr>
        <w:t>/sau gimnazial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. </w:t>
      </w:r>
    </w:p>
    <w:p w:rsidR="0052635E" w:rsidRDefault="0052635E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52635E" w:rsidRDefault="003E6117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Cursul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MAN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i/>
          <w:color w:val="000000"/>
          <w:sz w:val="24"/>
          <w:szCs w:val="24"/>
        </w:rPr>
        <w:t>GER - CRED</w:t>
      </w:r>
      <w:r>
        <w:rPr>
          <w:rFonts w:ascii="Trebuchet MS" w:eastAsia="Trebuchet MS" w:hAnsi="Trebuchet MS" w:cs="Trebuchet MS"/>
          <w:sz w:val="24"/>
          <w:szCs w:val="24"/>
        </w:rPr>
        <w:t xml:space="preserve"> se desfășoară în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format online</w:t>
      </w:r>
      <w:r>
        <w:rPr>
          <w:rFonts w:ascii="Trebuchet MS" w:eastAsia="Trebuchet MS" w:hAnsi="Trebuchet MS" w:cs="Trebuchet MS"/>
          <w:sz w:val="24"/>
          <w:szCs w:val="24"/>
        </w:rPr>
        <w:t xml:space="preserve">, având alocate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50 de ore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(25 de ore desfășurate online </w:t>
      </w:r>
      <w:r>
        <w:rPr>
          <w:rFonts w:ascii="Arial" w:eastAsia="Arial" w:hAnsi="Arial" w:cs="Arial"/>
          <w:b/>
          <w:sz w:val="24"/>
          <w:szCs w:val="24"/>
        </w:rPr>
        <w:t>sincron și 25 online asincron</w:t>
      </w:r>
      <w:r>
        <w:rPr>
          <w:rFonts w:ascii="Arial" w:eastAsia="Arial" w:hAnsi="Arial" w:cs="Arial"/>
          <w:sz w:val="24"/>
          <w:szCs w:val="24"/>
        </w:rPr>
        <w:t xml:space="preserve">) și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 xml:space="preserve">12 credite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profesionale transferabile. Obiectivul principal al cursului este </w:t>
      </w:r>
      <w:r>
        <w:rPr>
          <w:rFonts w:ascii="Trebuchet MS" w:eastAsia="Trebuchet MS" w:hAnsi="Trebuchet MS" w:cs="Trebuchet MS"/>
          <w:b/>
          <w:i/>
          <w:color w:val="404000"/>
          <w:sz w:val="24"/>
          <w:szCs w:val="24"/>
        </w:rPr>
        <w:t xml:space="preserve">dezvoltarea </w:t>
      </w:r>
      <w:proofErr w:type="spellStart"/>
      <w:r>
        <w:rPr>
          <w:rFonts w:ascii="Trebuchet MS" w:eastAsia="Trebuchet MS" w:hAnsi="Trebuchet MS" w:cs="Trebuchet MS"/>
          <w:b/>
          <w:i/>
          <w:color w:val="303000"/>
          <w:sz w:val="24"/>
          <w:szCs w:val="24"/>
        </w:rPr>
        <w:t>competenţelor</w:t>
      </w:r>
      <w:proofErr w:type="spellEnd"/>
      <w:r>
        <w:rPr>
          <w:rFonts w:ascii="Trebuchet MS" w:eastAsia="Trebuchet MS" w:hAnsi="Trebuchet MS" w:cs="Trebuchet MS"/>
          <w:b/>
          <w:i/>
          <w:color w:val="303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343400"/>
          <w:sz w:val="24"/>
          <w:szCs w:val="24"/>
        </w:rPr>
        <w:t xml:space="preserve">managerilor </w:t>
      </w:r>
      <w:r>
        <w:rPr>
          <w:rFonts w:ascii="Trebuchet MS" w:eastAsia="Trebuchet MS" w:hAnsi="Trebuchet MS" w:cs="Trebuchet MS"/>
          <w:b/>
          <w:i/>
          <w:color w:val="3C3C00"/>
          <w:sz w:val="24"/>
          <w:szCs w:val="24"/>
        </w:rPr>
        <w:t xml:space="preserve">de </w:t>
      </w:r>
      <w:proofErr w:type="spellStart"/>
      <w:r>
        <w:rPr>
          <w:rFonts w:ascii="Trebuchet MS" w:eastAsia="Trebuchet MS" w:hAnsi="Trebuchet MS" w:cs="Trebuchet MS"/>
          <w:b/>
          <w:i/>
          <w:color w:val="313100"/>
          <w:sz w:val="24"/>
          <w:szCs w:val="24"/>
        </w:rPr>
        <w:t>şcoli</w:t>
      </w:r>
      <w:proofErr w:type="spellEnd"/>
      <w:r>
        <w:rPr>
          <w:rFonts w:ascii="Trebuchet MS" w:eastAsia="Trebuchet MS" w:hAnsi="Trebuchet MS" w:cs="Trebuchet MS"/>
          <w:b/>
          <w:i/>
          <w:color w:val="313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333300"/>
          <w:sz w:val="24"/>
          <w:szCs w:val="24"/>
        </w:rPr>
        <w:t xml:space="preserve">de </w:t>
      </w:r>
      <w:r>
        <w:rPr>
          <w:rFonts w:ascii="Trebuchet MS" w:eastAsia="Trebuchet MS" w:hAnsi="Trebuchet MS" w:cs="Trebuchet MS"/>
          <w:b/>
          <w:i/>
          <w:color w:val="3A3A00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b/>
          <w:i/>
          <w:color w:val="2E2E00"/>
          <w:sz w:val="24"/>
          <w:szCs w:val="24"/>
        </w:rPr>
        <w:t xml:space="preserve">realiza </w:t>
      </w:r>
      <w:r>
        <w:rPr>
          <w:rFonts w:ascii="Trebuchet MS" w:eastAsia="Trebuchet MS" w:hAnsi="Trebuchet MS" w:cs="Trebuchet MS"/>
          <w:b/>
          <w:i/>
          <w:color w:val="363600"/>
          <w:sz w:val="24"/>
          <w:szCs w:val="24"/>
        </w:rPr>
        <w:t xml:space="preserve">coordonarea </w:t>
      </w:r>
      <w:r>
        <w:rPr>
          <w:rFonts w:ascii="Trebuchet MS" w:eastAsia="Trebuchet MS" w:hAnsi="Trebuchet MS" w:cs="Trebuchet MS"/>
          <w:b/>
          <w:i/>
          <w:color w:val="333300"/>
          <w:sz w:val="24"/>
          <w:szCs w:val="24"/>
        </w:rPr>
        <w:t xml:space="preserve">eficientă </w:t>
      </w:r>
      <w:r>
        <w:rPr>
          <w:rFonts w:ascii="Trebuchet MS" w:eastAsia="Trebuchet MS" w:hAnsi="Trebuchet MS" w:cs="Trebuchet MS"/>
          <w:b/>
          <w:i/>
          <w:color w:val="262600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b/>
          <w:i/>
          <w:color w:val="2E2E00"/>
          <w:sz w:val="24"/>
          <w:szCs w:val="24"/>
        </w:rPr>
        <w:t xml:space="preserve">implementării </w:t>
      </w:r>
      <w:r>
        <w:rPr>
          <w:rFonts w:ascii="Arial" w:eastAsia="Arial" w:hAnsi="Arial" w:cs="Arial"/>
          <w:b/>
          <w:i/>
          <w:color w:val="2F2F00"/>
          <w:sz w:val="24"/>
          <w:szCs w:val="24"/>
        </w:rPr>
        <w:t xml:space="preserve">curriculumului național </w:t>
      </w:r>
      <w:r>
        <w:rPr>
          <w:rFonts w:ascii="Trebuchet MS" w:eastAsia="Trebuchet MS" w:hAnsi="Trebuchet MS" w:cs="Trebuchet MS"/>
          <w:b/>
          <w:i/>
          <w:color w:val="2D2D00"/>
          <w:sz w:val="24"/>
          <w:szCs w:val="24"/>
        </w:rPr>
        <w:t xml:space="preserve">învățământ </w:t>
      </w:r>
      <w:r>
        <w:rPr>
          <w:rFonts w:ascii="Trebuchet MS" w:eastAsia="Trebuchet MS" w:hAnsi="Trebuchet MS" w:cs="Trebuchet MS"/>
          <w:b/>
          <w:i/>
          <w:color w:val="2E2E00"/>
          <w:sz w:val="24"/>
          <w:szCs w:val="24"/>
        </w:rPr>
        <w:t xml:space="preserve">primar </w:t>
      </w:r>
      <w:r>
        <w:rPr>
          <w:rFonts w:ascii="Arial" w:eastAsia="Arial" w:hAnsi="Arial" w:cs="Arial"/>
          <w:b/>
          <w:i/>
          <w:color w:val="343400"/>
          <w:sz w:val="24"/>
          <w:szCs w:val="24"/>
        </w:rPr>
        <w:t>ș</w:t>
      </w:r>
      <w:r>
        <w:rPr>
          <w:rFonts w:ascii="Arial" w:eastAsia="Arial" w:hAnsi="Arial" w:cs="Arial"/>
          <w:b/>
          <w:i/>
          <w:color w:val="343400"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b/>
          <w:i/>
          <w:color w:val="2E2E00"/>
          <w:sz w:val="24"/>
          <w:szCs w:val="24"/>
        </w:rPr>
        <w:t>gimnazial</w:t>
      </w:r>
      <w:r>
        <w:rPr>
          <w:rFonts w:ascii="Trebuchet MS" w:eastAsia="Trebuchet MS" w:hAnsi="Trebuchet MS" w:cs="Trebuchet MS"/>
          <w:b/>
          <w:i/>
          <w:color w:val="4C4C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2D2D00"/>
          <w:sz w:val="24"/>
          <w:szCs w:val="24"/>
        </w:rPr>
        <w:t xml:space="preserve">la </w:t>
      </w:r>
      <w:r>
        <w:rPr>
          <w:rFonts w:ascii="Trebuchet MS" w:eastAsia="Trebuchet MS" w:hAnsi="Trebuchet MS" w:cs="Trebuchet MS"/>
          <w:b/>
          <w:i/>
          <w:color w:val="2E2E00"/>
          <w:sz w:val="24"/>
          <w:szCs w:val="24"/>
        </w:rPr>
        <w:t xml:space="preserve">nivelul </w:t>
      </w:r>
      <w:proofErr w:type="spellStart"/>
      <w:r>
        <w:rPr>
          <w:rFonts w:ascii="Trebuchet MS" w:eastAsia="Trebuchet MS" w:hAnsi="Trebuchet MS" w:cs="Trebuchet MS"/>
          <w:b/>
          <w:i/>
          <w:color w:val="2D2D00"/>
          <w:sz w:val="24"/>
          <w:szCs w:val="24"/>
        </w:rPr>
        <w:t>unităţii</w:t>
      </w:r>
      <w:proofErr w:type="spellEnd"/>
      <w:r>
        <w:rPr>
          <w:rFonts w:ascii="Trebuchet MS" w:eastAsia="Trebuchet MS" w:hAnsi="Trebuchet MS" w:cs="Trebuchet MS"/>
          <w:b/>
          <w:i/>
          <w:color w:val="2D2D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2A2A00"/>
          <w:sz w:val="24"/>
          <w:szCs w:val="24"/>
        </w:rPr>
        <w:t xml:space="preserve">de </w:t>
      </w:r>
      <w:proofErr w:type="spellStart"/>
      <w:r>
        <w:rPr>
          <w:rFonts w:ascii="Trebuchet MS" w:eastAsia="Trebuchet MS" w:hAnsi="Trebuchet MS" w:cs="Trebuchet MS"/>
          <w:b/>
          <w:i/>
          <w:color w:val="2B2B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b/>
          <w:i/>
          <w:color w:val="8B8B00"/>
          <w:sz w:val="24"/>
          <w:szCs w:val="24"/>
        </w:rPr>
        <w:t xml:space="preserve">. </w:t>
      </w:r>
    </w:p>
    <w:p w:rsidR="0052635E" w:rsidRDefault="003E6117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Cursul este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gratuit </w:t>
      </w:r>
      <w:r>
        <w:rPr>
          <w:rFonts w:ascii="Trebuchet MS" w:eastAsia="Trebuchet MS" w:hAnsi="Trebuchet MS" w:cs="Trebuchet MS"/>
          <w:sz w:val="24"/>
          <w:szCs w:val="24"/>
        </w:rPr>
        <w:t>ș</w:t>
      </w:r>
      <w:r>
        <w:rPr>
          <w:rFonts w:ascii="Trebuchet MS" w:eastAsia="Trebuchet MS" w:hAnsi="Trebuchet MS" w:cs="Trebuchet MS"/>
          <w:sz w:val="24"/>
          <w:szCs w:val="24"/>
        </w:rPr>
        <w:t xml:space="preserve">i se desfășoară în perioada </w:t>
      </w:r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>ianua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rie - martie 2023.</w:t>
      </w:r>
    </w:p>
    <w:p w:rsidR="0052635E" w:rsidRDefault="0052635E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</w:p>
    <w:p w:rsidR="0052635E" w:rsidRDefault="003E6117">
      <w:pPr>
        <w:spacing w:after="0" w:line="276" w:lineRule="auto"/>
        <w:ind w:left="720"/>
        <w:jc w:val="both"/>
        <w:rPr>
          <w:rFonts w:ascii="Trebuchet MS" w:eastAsia="Trebuchet MS" w:hAnsi="Trebuchet MS" w:cs="Trebuchet MS"/>
          <w:b/>
          <w:color w:val="FF3333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3333"/>
          <w:sz w:val="24"/>
          <w:szCs w:val="24"/>
          <w:u w:val="single"/>
        </w:rPr>
        <w:t>CRITERII DE SELECȚIE</w:t>
      </w:r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4141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GRUPUL ȚINTĂ va fi constituit din </w:t>
      </w:r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>directorii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 xml:space="preserve">directorii </w:t>
      </w:r>
      <w:proofErr w:type="spellStart"/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>adjuncţi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ai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unităţilor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preuniversitar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 xml:space="preserve">de stat (inclusiv ai </w:t>
      </w:r>
      <w:proofErr w:type="spellStart"/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>unităţilor</w:t>
      </w:r>
      <w:proofErr w:type="spellEnd"/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 xml:space="preserve"> de învățământ special</w:t>
      </w:r>
      <w:r>
        <w:rPr>
          <w:rFonts w:ascii="Trebuchet MS" w:eastAsia="Trebuchet MS" w:hAnsi="Trebuchet MS" w:cs="Trebuchet MS"/>
          <w:color w:val="FF333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și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particulare acreditate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care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şcolarizează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pe nivelurile de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3333"/>
          <w:sz w:val="24"/>
          <w:szCs w:val="24"/>
        </w:rPr>
        <w:t>gimnazial și/sau primar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.</w:t>
      </w:r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Pentru selecția curentă a grupului țintă, vor avea </w:t>
      </w:r>
      <w:r>
        <w:rPr>
          <w:rFonts w:ascii="Trebuchet MS" w:eastAsia="Trebuchet MS" w:hAnsi="Trebuchet MS" w:cs="Trebuchet MS"/>
          <w:b/>
          <w:color w:val="FF3333"/>
          <w:sz w:val="24"/>
          <w:szCs w:val="24"/>
        </w:rPr>
        <w:t xml:space="preserve">prioritate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irectorii și directorii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adjuncţi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ai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unităţilor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cu nivel gimnazial și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sau primar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care </w:t>
      </w:r>
      <w:r>
        <w:rPr>
          <w:rFonts w:ascii="Arial Unicode MS" w:eastAsia="Arial Unicode MS" w:hAnsi="Arial Unicode MS" w:cs="Arial Unicode MS"/>
          <w:color w:val="FF3333"/>
          <w:sz w:val="24"/>
          <w:szCs w:val="24"/>
        </w:rPr>
        <w:t xml:space="preserve">●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nu au participat la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activităţile</w:t>
      </w:r>
      <w:proofErr w:type="spellEnd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de formare 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cadrul proiectului CRED. </w:t>
      </w:r>
    </w:p>
    <w:p w:rsidR="0052635E" w:rsidRDefault="0052635E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lastRenderedPageBreak/>
        <w:t>Înscrierea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realizează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online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folosind un cont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gmail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prin completarea acestui </w:t>
      </w:r>
      <w:hyperlink r:id="rId7">
        <w:r>
          <w:rPr>
            <w:rFonts w:ascii="Trebuchet MS" w:eastAsia="Trebuchet MS" w:hAnsi="Trebuchet MS" w:cs="Trebuchet MS"/>
            <w:b/>
            <w:color w:val="1155CC"/>
            <w:sz w:val="24"/>
            <w:szCs w:val="24"/>
            <w:u w:val="single"/>
          </w:rPr>
          <w:t>FORMULAR ÎNSCRIERE MANAGER CRED BIF ianuarie-martie 2023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(clic pe linkul formularului). </w:t>
      </w:r>
    </w:p>
    <w:p w:rsidR="0052635E" w:rsidRDefault="003E6117">
      <w:pPr>
        <w:spacing w:after="0"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ab/>
        <w:t xml:space="preserve">Termen de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înscriere: 25.01.2023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>.</w:t>
      </w:r>
    </w:p>
    <w:p w:rsidR="0052635E" w:rsidRDefault="0052635E">
      <w:pPr>
        <w:spacing w:after="0" w:line="276" w:lineRule="auto"/>
        <w:jc w:val="both"/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:rsidR="0052635E" w:rsidRDefault="003E6117">
      <w:pPr>
        <w:spacing w:after="0"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  <w:t>DOSARUL CURSANTULUI</w:t>
      </w:r>
      <w:r>
        <w:rPr>
          <w:rFonts w:ascii="Trebuchet MS" w:eastAsia="Trebuchet MS" w:hAnsi="Trebuchet MS" w:cs="Trebuchet MS"/>
          <w:sz w:val="24"/>
          <w:szCs w:val="24"/>
        </w:rPr>
        <w:t xml:space="preserve"> va conține următoarele documentele de înscriere, </w:t>
      </w:r>
    </w:p>
    <w:p w:rsidR="0052635E" w:rsidRDefault="003E6117">
      <w:pPr>
        <w:spacing w:after="0"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scanate într-un singur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pdf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denumit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NUME_PRENUME_MANAGER_BIF,  </w:t>
      </w:r>
      <w:r>
        <w:rPr>
          <w:rFonts w:ascii="Trebuchet MS" w:eastAsia="Trebuchet MS" w:hAnsi="Trebuchet MS" w:cs="Trebuchet MS"/>
          <w:sz w:val="24"/>
          <w:szCs w:val="24"/>
          <w:u w:val="single"/>
        </w:rPr>
        <w:t>în această ordine</w:t>
      </w:r>
      <w:r>
        <w:rPr>
          <w:rFonts w:ascii="Trebuchet MS" w:eastAsia="Trebuchet MS" w:hAnsi="Trebuchet MS" w:cs="Trebuchet MS"/>
          <w:sz w:val="24"/>
          <w:szCs w:val="24"/>
        </w:rPr>
        <w:t>: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Cerere de înscriere - </w:t>
      </w:r>
      <w:hyperlink r:id="rId8">
        <w:r>
          <w:rPr>
            <w:rFonts w:ascii="Trebuchet MS" w:eastAsia="Trebuchet MS" w:hAnsi="Trebuchet MS" w:cs="Trebuchet MS"/>
            <w:b/>
            <w:color w:val="0563C1"/>
            <w:sz w:val="24"/>
            <w:szCs w:val="24"/>
            <w:u w:val="single"/>
          </w:rPr>
          <w:t>Anexa 1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; </w:t>
      </w:r>
      <w:r>
        <w:rPr>
          <w:rFonts w:ascii="Trebuchet MS" w:eastAsia="Trebuchet MS" w:hAnsi="Trebuchet MS" w:cs="Trebuchet MS"/>
          <w:color w:val="FF0000"/>
          <w:sz w:val="24"/>
          <w:szCs w:val="24"/>
        </w:rPr>
        <w:t xml:space="preserve">Anexele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se descarcă și se completează.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Formular grup țintă - </w:t>
      </w:r>
      <w:hyperlink r:id="rId9">
        <w:r>
          <w:rPr>
            <w:rFonts w:ascii="Trebuchet MS" w:eastAsia="Trebuchet MS" w:hAnsi="Trebuchet MS" w:cs="Trebuchet MS"/>
            <w:b/>
            <w:color w:val="0563C1"/>
            <w:sz w:val="24"/>
            <w:szCs w:val="24"/>
            <w:u w:val="single"/>
          </w:rPr>
          <w:t>Anexa 8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 (nu se trece nimic la data intrării în operațiune); </w:t>
      </w:r>
      <w:r>
        <w:rPr>
          <w:rFonts w:ascii="Arial" w:eastAsia="Arial" w:hAnsi="Arial" w:cs="Arial"/>
          <w:b/>
          <w:sz w:val="24"/>
          <w:szCs w:val="24"/>
        </w:rPr>
        <w:t>Atenție</w:t>
      </w:r>
      <w:r>
        <w:rPr>
          <w:rFonts w:ascii="Trebuchet MS" w:eastAsia="Trebuchet MS" w:hAnsi="Trebuchet MS" w:cs="Trebuchet MS"/>
          <w:sz w:val="24"/>
          <w:szCs w:val="24"/>
        </w:rPr>
        <w:t xml:space="preserve"> la nivelul studiilor ISCED bifat, să fie conform ultimei forme de învățămâ</w:t>
      </w:r>
      <w:r>
        <w:rPr>
          <w:rFonts w:ascii="Trebuchet MS" w:eastAsia="Trebuchet MS" w:hAnsi="Trebuchet MS" w:cs="Trebuchet MS"/>
          <w:sz w:val="24"/>
          <w:szCs w:val="24"/>
        </w:rPr>
        <w:t xml:space="preserve">nt absolvită, ISCED 3 - înv. liceal, ISCED 4 - înv. postliceal, ISCED 5 - înv. superior de scurtă durată 2 ani, ISCED 6 - înv. licență/ lungă durată, ISCED 7- înv. postuniversitar/ master, ISCED 8 - doctorat); 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Acord de prelucrare a datelor cu caracter per</w:t>
      </w:r>
      <w:r>
        <w:rPr>
          <w:rFonts w:ascii="Trebuchet MS" w:eastAsia="Trebuchet MS" w:hAnsi="Trebuchet MS" w:cs="Trebuchet MS"/>
          <w:sz w:val="24"/>
          <w:szCs w:val="24"/>
        </w:rPr>
        <w:t xml:space="preserve">sonal - </w:t>
      </w:r>
      <w:hyperlink r:id="rId10">
        <w:r>
          <w:rPr>
            <w:rFonts w:ascii="Trebuchet MS" w:eastAsia="Trebuchet MS" w:hAnsi="Trebuchet MS" w:cs="Trebuchet MS"/>
            <w:b/>
            <w:color w:val="0563C1"/>
            <w:sz w:val="24"/>
            <w:szCs w:val="24"/>
            <w:u w:val="single"/>
          </w:rPr>
          <w:t>Anexa 3</w:t>
        </w:r>
      </w:hyperlink>
      <w:r>
        <w:rPr>
          <w:rFonts w:ascii="Trebuchet MS" w:eastAsia="Trebuchet MS" w:hAnsi="Trebuchet MS" w:cs="Trebuchet MS"/>
          <w:sz w:val="24"/>
          <w:szCs w:val="24"/>
        </w:rPr>
        <w:t>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Declarație de disponibilitate participare la curs și finalizare - </w:t>
      </w:r>
      <w:hyperlink r:id="rId11">
        <w:r>
          <w:rPr>
            <w:rFonts w:ascii="Trebuchet MS" w:eastAsia="Trebuchet MS" w:hAnsi="Trebuchet MS" w:cs="Trebuchet MS"/>
            <w:b/>
            <w:color w:val="0563C1"/>
            <w:sz w:val="24"/>
            <w:szCs w:val="24"/>
            <w:u w:val="single"/>
          </w:rPr>
          <w:t>Anexa 5</w:t>
        </w:r>
      </w:hyperlink>
      <w:r>
        <w:rPr>
          <w:rFonts w:ascii="Trebuchet MS" w:eastAsia="Trebuchet MS" w:hAnsi="Trebuchet MS" w:cs="Trebuchet MS"/>
          <w:sz w:val="24"/>
          <w:szCs w:val="24"/>
        </w:rPr>
        <w:t>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Copie CI;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Copie certificat de naștere;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Copie certificat de căsătorie;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Copie diplomă licență;</w:t>
      </w:r>
    </w:p>
    <w:p w:rsidR="0052635E" w:rsidRDefault="003E6117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Adeve</w:t>
      </w:r>
      <w:r>
        <w:rPr>
          <w:rFonts w:ascii="Trebuchet MS" w:eastAsia="Trebuchet MS" w:hAnsi="Trebuchet MS" w:cs="Trebuchet MS"/>
          <w:sz w:val="24"/>
          <w:szCs w:val="24"/>
        </w:rPr>
        <w:t xml:space="preserve">rință eliberată de unitatea de învățământ – </w:t>
      </w:r>
      <w:hyperlink r:id="rId12">
        <w:r>
          <w:rPr>
            <w:rFonts w:ascii="Trebuchet MS" w:eastAsia="Trebuchet MS" w:hAnsi="Trebuchet MS" w:cs="Trebuchet MS"/>
            <w:b/>
            <w:color w:val="0563C1"/>
            <w:sz w:val="24"/>
            <w:szCs w:val="24"/>
            <w:u w:val="single"/>
          </w:rPr>
          <w:t>Adeverință manager</w:t>
        </w:r>
      </w:hyperlink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:rsidR="0052635E" w:rsidRDefault="003E6117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Vă rugăm să asigurați informarea tuturo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unităţilor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învăţământ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din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reţeaua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şcolară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 municipiului București și a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judeţului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Ilfov, referitor la demararea procesului de înscriere și selecție a cadrelor didactice pentru participarea la noul program de formare continuă acreditat "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anagementul im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plementării eficiente a curriculumului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naţional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MANAGER - CRED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Formare nivel 2", în cadrul proiectului CRED. </w:t>
      </w:r>
    </w:p>
    <w:p w:rsidR="0052635E" w:rsidRDefault="0052635E">
      <w:pPr>
        <w:widowControl w:val="0"/>
        <w:shd w:val="clear" w:color="auto" w:fill="FFFFFF"/>
        <w:spacing w:after="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52635E" w:rsidRDefault="003E6117">
      <w:pPr>
        <w:spacing w:after="0" w:line="276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  <w:t>Vă așteptăm!</w:t>
      </w:r>
    </w:p>
    <w:p w:rsidR="0052635E" w:rsidRDefault="0052635E">
      <w:pPr>
        <w:spacing w:after="0" w:line="276" w:lineRule="auto"/>
        <w:ind w:left="720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tbl>
      <w:tblPr>
        <w:tblStyle w:val="a"/>
        <w:tblW w:w="992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948"/>
        <w:gridCol w:w="4974"/>
      </w:tblGrid>
      <w:tr w:rsidR="0052635E">
        <w:tc>
          <w:tcPr>
            <w:tcW w:w="4948" w:type="dxa"/>
            <w:shd w:val="clear" w:color="auto" w:fill="FFFFFF"/>
          </w:tcPr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Coordonator Partener</w:t>
            </w:r>
          </w:p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CCD București,</w:t>
            </w:r>
          </w:p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prof. Nicoleta BRICIU</w:t>
            </w:r>
          </w:p>
        </w:tc>
        <w:tc>
          <w:tcPr>
            <w:tcW w:w="4974" w:type="dxa"/>
            <w:shd w:val="clear" w:color="auto" w:fill="FFFFFF"/>
          </w:tcPr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Expert regional</w:t>
            </w:r>
          </w:p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coordonator grup țintă,</w:t>
            </w:r>
          </w:p>
          <w:p w:rsidR="0052635E" w:rsidRDefault="003E6117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Iliana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DUMITRESCU</w:t>
            </w:r>
          </w:p>
        </w:tc>
      </w:tr>
    </w:tbl>
    <w:p w:rsidR="0052635E" w:rsidRDefault="0052635E">
      <w:pPr>
        <w:spacing w:after="0" w:line="276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sectPr w:rsidR="0052635E">
      <w:headerReference w:type="default" r:id="rId13"/>
      <w:footerReference w:type="default" r:id="rId14"/>
      <w:pgSz w:w="11906" w:h="16838"/>
      <w:pgMar w:top="1985" w:right="851" w:bottom="1134" w:left="1134" w:header="284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17" w:rsidRDefault="003E6117">
      <w:pPr>
        <w:spacing w:after="0" w:line="240" w:lineRule="auto"/>
      </w:pPr>
      <w:r>
        <w:separator/>
      </w:r>
    </w:p>
  </w:endnote>
  <w:endnote w:type="continuationSeparator" w:id="0">
    <w:p w:rsidR="003E6117" w:rsidRDefault="003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5E" w:rsidRDefault="003E6117">
    <w:pP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2616363</wp:posOffset>
          </wp:positionH>
          <wp:positionV relativeFrom="paragraph">
            <wp:posOffset>0</wp:posOffset>
          </wp:positionV>
          <wp:extent cx="1065530" cy="52578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635E" w:rsidRDefault="0052635E">
    <w:pPr>
      <w:spacing w:after="0" w:line="240" w:lineRule="auto"/>
      <w:rPr>
        <w:color w:val="000000"/>
      </w:rPr>
    </w:pPr>
  </w:p>
  <w:p w:rsidR="0052635E" w:rsidRDefault="0052635E">
    <w:pPr>
      <w:spacing w:after="0" w:line="240" w:lineRule="auto"/>
      <w:rPr>
        <w:color w:val="000000"/>
      </w:rPr>
    </w:pPr>
  </w:p>
  <w:p w:rsidR="0052635E" w:rsidRDefault="0052635E">
    <w:pPr>
      <w:spacing w:after="0" w:line="240" w:lineRule="auto"/>
      <w:rPr>
        <w:color w:val="000000"/>
      </w:rPr>
    </w:pPr>
  </w:p>
  <w:p w:rsidR="0052635E" w:rsidRDefault="003E6117">
    <w:pP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</w:r>
    <w:r>
      <w:rPr>
        <w:color w:val="000000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17" w:rsidRDefault="003E6117">
      <w:pPr>
        <w:spacing w:after="0" w:line="240" w:lineRule="auto"/>
      </w:pPr>
      <w:r>
        <w:separator/>
      </w:r>
    </w:p>
  </w:footnote>
  <w:footnote w:type="continuationSeparator" w:id="0">
    <w:p w:rsidR="003E6117" w:rsidRDefault="003E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5E" w:rsidRDefault="003E6117">
    <w:pPr>
      <w:jc w:val="right"/>
      <w:rPr>
        <w:rFonts w:ascii="Trebuchet MS" w:eastAsia="Trebuchet MS" w:hAnsi="Trebuchet MS" w:cs="Trebuchet MS"/>
        <w:color w:val="FF3333"/>
        <w:sz w:val="24"/>
        <w:szCs w:val="24"/>
        <w:shd w:val="clear" w:color="auto" w:fill="F3F3F3"/>
      </w:rPr>
    </w:pPr>
    <w:bookmarkStart w:id="1" w:name="_gjdgxs" w:colFirst="0" w:colLast="0"/>
    <w:bookmarkEnd w:id="1"/>
    <w:r>
      <w:rPr>
        <w:rFonts w:ascii="Trebuchet MS" w:eastAsia="Trebuchet MS" w:hAnsi="Trebuchet MS" w:cs="Trebuchet MS"/>
        <w:color w:val="222222"/>
        <w:shd w:val="clear" w:color="auto" w:fill="F3F3F3"/>
      </w:rPr>
      <w:t>6396/CRED/B/18.01.2023</w:t>
    </w:r>
    <w:r>
      <w:rPr>
        <w:noProof/>
        <w:lang w:val="en-US"/>
      </w:rPr>
      <w:drawing>
        <wp:anchor distT="0" distB="10160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-1260474</wp:posOffset>
          </wp:positionV>
          <wp:extent cx="5899680" cy="1000080"/>
          <wp:effectExtent l="0" t="0" r="0" b="0"/>
          <wp:wrapSquare wrapText="bothSides" distT="0" distB="10160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680" cy="100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10160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-1260474</wp:posOffset>
          </wp:positionV>
          <wp:extent cx="1064880" cy="525240"/>
          <wp:effectExtent l="0" t="0" r="0" b="0"/>
          <wp:wrapSquare wrapText="bothSides" distT="0" distB="10160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80" cy="52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200025</wp:posOffset>
          </wp:positionH>
          <wp:positionV relativeFrom="paragraph">
            <wp:posOffset>-25399</wp:posOffset>
          </wp:positionV>
          <wp:extent cx="5900420" cy="100012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635E" w:rsidRDefault="0052635E">
    <w:pPr>
      <w:spacing w:after="0" w:line="240" w:lineRule="auto"/>
      <w:rPr>
        <w:rFonts w:ascii="Trebuchet MS" w:eastAsia="Trebuchet MS" w:hAnsi="Trebuchet MS" w:cs="Trebuchet MS"/>
        <w:color w:val="222222"/>
        <w:shd w:val="clear" w:color="auto" w:fill="F3F3F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710B"/>
    <w:multiLevelType w:val="multilevel"/>
    <w:tmpl w:val="EF145A20"/>
    <w:lvl w:ilvl="0">
      <w:start w:val="1"/>
      <w:numFmt w:val="decimal"/>
      <w:lvlText w:val="%1."/>
      <w:lvlJc w:val="left"/>
      <w:pPr>
        <w:ind w:left="1660" w:hanging="360"/>
      </w:pPr>
    </w:lvl>
    <w:lvl w:ilvl="1">
      <w:start w:val="1"/>
      <w:numFmt w:val="decimal"/>
      <w:lvlText w:val="%2."/>
      <w:lvlJc w:val="left"/>
      <w:pPr>
        <w:ind w:left="2020" w:hanging="360"/>
      </w:pPr>
    </w:lvl>
    <w:lvl w:ilvl="2">
      <w:start w:val="1"/>
      <w:numFmt w:val="decimal"/>
      <w:lvlText w:val="%3."/>
      <w:lvlJc w:val="left"/>
      <w:pPr>
        <w:ind w:left="2380" w:hanging="36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decimal"/>
      <w:lvlText w:val="%5."/>
      <w:lvlJc w:val="left"/>
      <w:pPr>
        <w:ind w:left="3100" w:hanging="360"/>
      </w:pPr>
    </w:lvl>
    <w:lvl w:ilvl="5">
      <w:start w:val="1"/>
      <w:numFmt w:val="decimal"/>
      <w:lvlText w:val="%6."/>
      <w:lvlJc w:val="left"/>
      <w:pPr>
        <w:ind w:left="3460" w:hanging="360"/>
      </w:pPr>
    </w:lvl>
    <w:lvl w:ilvl="6">
      <w:start w:val="1"/>
      <w:numFmt w:val="decimal"/>
      <w:lvlText w:val="%7."/>
      <w:lvlJc w:val="left"/>
      <w:pPr>
        <w:ind w:left="3820" w:hanging="360"/>
      </w:pPr>
    </w:lvl>
    <w:lvl w:ilvl="7">
      <w:start w:val="1"/>
      <w:numFmt w:val="decimal"/>
      <w:lvlText w:val="%8."/>
      <w:lvlJc w:val="left"/>
      <w:pPr>
        <w:ind w:left="4180" w:hanging="360"/>
      </w:pPr>
    </w:lvl>
    <w:lvl w:ilvl="8">
      <w:start w:val="1"/>
      <w:numFmt w:val="decimal"/>
      <w:lvlText w:val="%9."/>
      <w:lvlJc w:val="left"/>
      <w:pPr>
        <w:ind w:left="4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E"/>
    <w:rsid w:val="003B787B"/>
    <w:rsid w:val="003E6117"/>
    <w:rsid w:val="005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CDABC-263F-4DE9-9A54-5B62598F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ind w:left="432" w:hanging="432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ind w:left="1152" w:hanging="1152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Sfrayae4fhId0eLXiY7ibWrKGDx2bAE/edit?usp=sharing&amp;ouid=104895697013591052344&amp;rtpof=true&amp;sd=tru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CjlX8P3sSdcXkSvn923I7M8-P2DXHjKz25e5wlnOJ3d5oA/viewform?usp=sharing" TargetMode="External"/><Relationship Id="rId12" Type="http://schemas.openxmlformats.org/officeDocument/2006/relationships/hyperlink" Target="https://docs.google.com/document/d/1qtpcHluCcj9DqGacdvQZIdYyoFokZKR6/edit?usp=sharing&amp;ouid=104895697013591052344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9BDsA6qqI79j4T3CPVxW0UJzW8yoqHKS/edit?usp=sharing&amp;ouid=104895697013591052344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84dyw9WLJGXipLZsQZgLC2G7acdPqTL7/edit?usp=sharing&amp;ouid=10489569701359105234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PORfcl0cncizHLm2D-h3mcms8oOKvdG/edit?usp=sharing&amp;ouid=104895697013591052344&amp;rtpof=true&amp;sd=tr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Windows User</cp:lastModifiedBy>
  <cp:revision>3</cp:revision>
  <cp:lastPrinted>2023-01-18T14:00:00Z</cp:lastPrinted>
  <dcterms:created xsi:type="dcterms:W3CDTF">2023-01-18T14:00:00Z</dcterms:created>
  <dcterms:modified xsi:type="dcterms:W3CDTF">2023-01-18T14:00:00Z</dcterms:modified>
</cp:coreProperties>
</file>